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E47C" w14:textId="4BEDFF2F" w:rsidR="00A34EE1" w:rsidRPr="0032359D" w:rsidRDefault="002F39C8" w:rsidP="00A34EE1">
      <w:pPr>
        <w:tabs>
          <w:tab w:val="left" w:pos="1316"/>
        </w:tabs>
        <w:spacing w:after="120" w:line="276" w:lineRule="auto"/>
        <w:jc w:val="center"/>
        <w:rPr>
          <w:rFonts w:asciiTheme="minorHAnsi" w:hAnsiTheme="minorHAnsi" w:cstheme="minorHAnsi"/>
          <w:b/>
          <w:bCs/>
        </w:rPr>
      </w:pPr>
      <w:r>
        <w:rPr>
          <w:rFonts w:asciiTheme="minorHAnsi" w:hAnsiTheme="minorHAnsi" w:cstheme="minorHAnsi"/>
          <w:b/>
          <w:bCs/>
        </w:rPr>
        <w:t>Πληροφορίες και υλικά</w:t>
      </w:r>
      <w:r w:rsidR="00A34EE1" w:rsidRPr="0032359D">
        <w:rPr>
          <w:rFonts w:asciiTheme="minorHAnsi" w:hAnsiTheme="minorHAnsi" w:cstheme="minorHAnsi"/>
          <w:b/>
          <w:bCs/>
        </w:rPr>
        <w:t xml:space="preserve"> 1</w:t>
      </w:r>
      <w:r w:rsidR="00A34EE1" w:rsidRPr="0032359D">
        <w:rPr>
          <w:rFonts w:asciiTheme="minorHAnsi" w:hAnsiTheme="minorHAnsi" w:cstheme="minorHAnsi"/>
          <w:b/>
          <w:bCs/>
          <w:vertAlign w:val="superscript"/>
        </w:rPr>
        <w:t>ου</w:t>
      </w:r>
      <w:r w:rsidR="00A34EE1" w:rsidRPr="0032359D">
        <w:rPr>
          <w:rFonts w:asciiTheme="minorHAnsi" w:hAnsiTheme="minorHAnsi" w:cstheme="minorHAnsi"/>
          <w:b/>
          <w:bCs/>
        </w:rPr>
        <w:t xml:space="preserve"> Εργαστηρίου</w:t>
      </w:r>
    </w:p>
    <w:p w14:paraId="03983CE5" w14:textId="67519904" w:rsidR="00A34EE1" w:rsidRPr="0032359D" w:rsidRDefault="00A34EE1" w:rsidP="00A34EE1">
      <w:pPr>
        <w:pStyle w:val="a4"/>
        <w:spacing w:before="0" w:after="120" w:line="276" w:lineRule="auto"/>
        <w:ind w:left="720" w:firstLine="720"/>
        <w:rPr>
          <w:rFonts w:asciiTheme="minorHAnsi" w:hAnsiTheme="minorHAnsi" w:cstheme="minorHAnsi"/>
          <w:sz w:val="22"/>
          <w:szCs w:val="22"/>
        </w:rPr>
      </w:pPr>
      <w:r w:rsidRPr="0032359D">
        <w:rPr>
          <w:rFonts w:asciiTheme="minorHAnsi" w:hAnsiTheme="minorHAnsi" w:cstheme="minorHAnsi"/>
          <w:sz w:val="22"/>
          <w:szCs w:val="22"/>
        </w:rPr>
        <w:t>Η κυψέλη και οι κάτοικοί της</w:t>
      </w:r>
    </w:p>
    <w:p w14:paraId="0264DA7D" w14:textId="77777777" w:rsidR="00A34EE1" w:rsidRPr="0032359D" w:rsidRDefault="00A34EE1" w:rsidP="00A34EE1">
      <w:pPr>
        <w:pStyle w:val="a4"/>
        <w:spacing w:before="0" w:after="120" w:line="276" w:lineRule="auto"/>
        <w:ind w:left="720" w:firstLine="720"/>
        <w:rPr>
          <w:rFonts w:asciiTheme="minorHAnsi" w:hAnsiTheme="minorHAnsi" w:cstheme="minorHAnsi"/>
          <w:sz w:val="22"/>
          <w:szCs w:val="22"/>
        </w:rPr>
      </w:pPr>
      <w:r w:rsidRPr="0032359D">
        <w:rPr>
          <w:rFonts w:asciiTheme="minorHAnsi" w:hAnsiTheme="minorHAnsi" w:cstheme="minorHAnsi"/>
          <w:sz w:val="22"/>
          <w:szCs w:val="22"/>
        </w:rPr>
        <w:t xml:space="preserve">Τίτλος: «Τοκ – </w:t>
      </w:r>
      <w:proofErr w:type="spellStart"/>
      <w:r w:rsidRPr="0032359D">
        <w:rPr>
          <w:rFonts w:asciiTheme="minorHAnsi" w:hAnsiTheme="minorHAnsi" w:cstheme="minorHAnsi"/>
          <w:sz w:val="22"/>
          <w:szCs w:val="22"/>
        </w:rPr>
        <w:t>τοκ</w:t>
      </w:r>
      <w:proofErr w:type="spellEnd"/>
      <w:r w:rsidRPr="0032359D">
        <w:rPr>
          <w:rFonts w:asciiTheme="minorHAnsi" w:hAnsiTheme="minorHAnsi" w:cstheme="minorHAnsi"/>
          <w:sz w:val="22"/>
          <w:szCs w:val="22"/>
        </w:rPr>
        <w:t>, ποιος είναι εδώ;»</w:t>
      </w:r>
    </w:p>
    <w:p w14:paraId="7FA2AAE3" w14:textId="77777777" w:rsidR="00266E75" w:rsidRPr="0032359D" w:rsidRDefault="00266E75" w:rsidP="00266E75">
      <w:pPr>
        <w:pStyle w:val="1"/>
        <w:spacing w:after="120" w:line="276" w:lineRule="auto"/>
        <w:ind w:left="0"/>
        <w:rPr>
          <w:rFonts w:asciiTheme="minorHAnsi" w:hAnsiTheme="minorHAnsi" w:cstheme="minorHAnsi"/>
          <w:sz w:val="22"/>
          <w:szCs w:val="22"/>
        </w:rPr>
      </w:pPr>
    </w:p>
    <w:p w14:paraId="6F34176E" w14:textId="6763EDB2" w:rsidR="00266E75" w:rsidRPr="0032359D" w:rsidRDefault="00266E75" w:rsidP="00266E75">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sz w:val="22"/>
          <w:szCs w:val="22"/>
        </w:rPr>
        <w:t>Υλικά:</w:t>
      </w:r>
    </w:p>
    <w:p w14:paraId="3C73CCC0" w14:textId="77777777" w:rsidR="00266E75" w:rsidRPr="0032359D" w:rsidRDefault="00266E75" w:rsidP="00266E75">
      <w:pPr>
        <w:spacing w:after="120" w:line="276" w:lineRule="auto"/>
        <w:rPr>
          <w:rFonts w:asciiTheme="minorHAnsi" w:hAnsiTheme="minorHAnsi" w:cstheme="minorHAnsi"/>
        </w:rPr>
      </w:pPr>
      <w:r w:rsidRPr="0032359D">
        <w:rPr>
          <w:rFonts w:asciiTheme="minorHAnsi" w:hAnsiTheme="minorHAnsi" w:cstheme="minorHAnsi"/>
        </w:rPr>
        <w:t>- Εκτυπωμένες φωτογραφίες μελισσών (βασίλισσα, εργάτριες, κηφήνες).</w:t>
      </w:r>
      <w:r w:rsidRPr="0032359D">
        <w:rPr>
          <w:rFonts w:asciiTheme="minorHAnsi" w:hAnsiTheme="minorHAnsi" w:cstheme="minorHAnsi"/>
        </w:rPr>
        <w:br/>
        <w:t>- Προβολέας για παρουσίαση εικόνων.</w:t>
      </w:r>
      <w:r w:rsidRPr="0032359D">
        <w:rPr>
          <w:rFonts w:asciiTheme="minorHAnsi" w:hAnsiTheme="minorHAnsi" w:cstheme="minorHAnsi"/>
        </w:rPr>
        <w:br/>
        <w:t xml:space="preserve">- </w:t>
      </w:r>
      <w:proofErr w:type="spellStart"/>
      <w:r w:rsidRPr="0032359D">
        <w:rPr>
          <w:rFonts w:asciiTheme="minorHAnsi" w:hAnsiTheme="minorHAnsi" w:cstheme="minorHAnsi"/>
        </w:rPr>
        <w:t>Πον-πον</w:t>
      </w:r>
      <w:proofErr w:type="spellEnd"/>
      <w:r w:rsidRPr="0032359D">
        <w:rPr>
          <w:rFonts w:asciiTheme="minorHAnsi" w:hAnsiTheme="minorHAnsi" w:cstheme="minorHAnsi"/>
        </w:rPr>
        <w:t xml:space="preserve">/μπάλες για προσομοίωση </w:t>
      </w:r>
      <w:proofErr w:type="spellStart"/>
      <w:r w:rsidRPr="0032359D">
        <w:rPr>
          <w:rFonts w:asciiTheme="minorHAnsi" w:hAnsiTheme="minorHAnsi" w:cstheme="minorHAnsi"/>
        </w:rPr>
        <w:t>νέκταρος</w:t>
      </w:r>
      <w:proofErr w:type="spellEnd"/>
      <w:r w:rsidRPr="0032359D">
        <w:rPr>
          <w:rFonts w:asciiTheme="minorHAnsi" w:hAnsiTheme="minorHAnsi" w:cstheme="minorHAnsi"/>
        </w:rPr>
        <w:t>.</w:t>
      </w:r>
      <w:r w:rsidRPr="0032359D">
        <w:rPr>
          <w:rFonts w:asciiTheme="minorHAnsi" w:hAnsiTheme="minorHAnsi" w:cstheme="minorHAnsi"/>
        </w:rPr>
        <w:br/>
        <w:t>- Καλάθια ή κουτιά για προσομοίωση κελιών κηρήθρας.</w:t>
      </w:r>
      <w:r w:rsidRPr="0032359D">
        <w:rPr>
          <w:rFonts w:asciiTheme="minorHAnsi" w:hAnsiTheme="minorHAnsi" w:cstheme="minorHAnsi"/>
        </w:rPr>
        <w:br/>
        <w:t>- Χαρτί Α3 και μαρκαδόροι για καταγραφή χαρακτηριστικών.</w:t>
      </w:r>
    </w:p>
    <w:p w14:paraId="19A3F9AF" w14:textId="4182A9E8" w:rsidR="00A34EE1" w:rsidRPr="0032359D" w:rsidRDefault="00A34EE1" w:rsidP="00A34EE1">
      <w:pPr>
        <w:spacing w:after="120" w:line="276" w:lineRule="auto"/>
        <w:rPr>
          <w:rFonts w:asciiTheme="minorHAnsi" w:hAnsiTheme="minorHAnsi" w:cstheme="minorHAnsi"/>
        </w:rPr>
      </w:pPr>
    </w:p>
    <w:p w14:paraId="42AE79BA" w14:textId="77777777" w:rsidR="00A34EE1" w:rsidRPr="0032359D" w:rsidRDefault="00A34EE1" w:rsidP="00A34EE1">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sz w:val="22"/>
          <w:szCs w:val="22"/>
        </w:rPr>
        <w:t>Σύνδεση με Πρόγραμμα Σπουδών:</w:t>
      </w:r>
    </w:p>
    <w:p w14:paraId="3A80B587" w14:textId="7777777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Σύμφωνα με το ΦΕΚ Β’ 2820/06-06-2022, το εργαστήριο συνδέεται με τους άξονες:</w:t>
      </w:r>
    </w:p>
    <w:p w14:paraId="76C0D787" w14:textId="77777777" w:rsidR="00A34EE1" w:rsidRPr="0032359D" w:rsidRDefault="00A34EE1" w:rsidP="00A34EE1">
      <w:pPr>
        <w:pStyle w:val="a5"/>
        <w:numPr>
          <w:ilvl w:val="0"/>
          <w:numId w:val="1"/>
        </w:numPr>
        <w:spacing w:after="120" w:line="276" w:lineRule="auto"/>
        <w:jc w:val="left"/>
        <w:rPr>
          <w:rFonts w:asciiTheme="minorHAnsi" w:hAnsiTheme="minorHAnsi" w:cstheme="minorHAnsi"/>
        </w:rPr>
      </w:pPr>
      <w:r w:rsidRPr="0032359D">
        <w:rPr>
          <w:rFonts w:asciiTheme="minorHAnsi" w:hAnsiTheme="minorHAnsi" w:cstheme="minorHAnsi"/>
        </w:rPr>
        <w:t xml:space="preserve">Θεματικό Πεδίο: </w:t>
      </w:r>
      <w:r w:rsidRPr="0032359D">
        <w:rPr>
          <w:rFonts w:asciiTheme="minorHAnsi" w:hAnsiTheme="minorHAnsi" w:cstheme="minorHAnsi"/>
          <w:b/>
          <w:bCs/>
        </w:rPr>
        <w:t>Βιοποικιλότητα – Ζωή στη Στεριά</w:t>
      </w:r>
      <w:r w:rsidRPr="0032359D">
        <w:rPr>
          <w:rFonts w:asciiTheme="minorHAnsi" w:hAnsiTheme="minorHAnsi" w:cstheme="minorHAnsi"/>
        </w:rPr>
        <w:t>.</w:t>
      </w:r>
    </w:p>
    <w:p w14:paraId="5F194DED" w14:textId="77777777" w:rsidR="00A34EE1" w:rsidRPr="0032359D" w:rsidRDefault="00A34EE1" w:rsidP="00A34EE1">
      <w:pPr>
        <w:pStyle w:val="a5"/>
        <w:numPr>
          <w:ilvl w:val="0"/>
          <w:numId w:val="1"/>
        </w:numPr>
        <w:spacing w:after="120" w:line="276" w:lineRule="auto"/>
        <w:jc w:val="left"/>
        <w:rPr>
          <w:rFonts w:asciiTheme="minorHAnsi" w:hAnsiTheme="minorHAnsi" w:cstheme="minorHAnsi"/>
        </w:rPr>
      </w:pPr>
      <w:r w:rsidRPr="0032359D">
        <w:rPr>
          <w:rFonts w:asciiTheme="minorHAnsi" w:hAnsiTheme="minorHAnsi" w:cstheme="minorHAnsi"/>
        </w:rPr>
        <w:t xml:space="preserve">Θεματικό Πεδίο: </w:t>
      </w:r>
      <w:r w:rsidRPr="0032359D">
        <w:rPr>
          <w:rFonts w:asciiTheme="minorHAnsi" w:hAnsiTheme="minorHAnsi" w:cstheme="minorHAnsi"/>
          <w:b/>
          <w:bCs/>
        </w:rPr>
        <w:t>Συνεργασία και Κοινωνική Αλληλεξάρτηση</w:t>
      </w:r>
      <w:r w:rsidRPr="0032359D">
        <w:rPr>
          <w:rFonts w:asciiTheme="minorHAnsi" w:hAnsiTheme="minorHAnsi" w:cstheme="minorHAnsi"/>
        </w:rPr>
        <w:t>.</w:t>
      </w:r>
    </w:p>
    <w:p w14:paraId="68CF6EE9" w14:textId="4CD3B61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Μαθησιακοί στόχοι: Να κατανοούν οι μαθητές</w:t>
      </w:r>
      <w:r w:rsidR="004C41F3" w:rsidRPr="0032359D">
        <w:rPr>
          <w:rFonts w:asciiTheme="minorHAnsi" w:hAnsiTheme="minorHAnsi" w:cstheme="minorHAnsi"/>
        </w:rPr>
        <w:t>/τριες</w:t>
      </w:r>
      <w:r w:rsidRPr="0032359D">
        <w:rPr>
          <w:rFonts w:asciiTheme="minorHAnsi" w:hAnsiTheme="minorHAnsi" w:cstheme="minorHAnsi"/>
        </w:rPr>
        <w:t xml:space="preserve"> την έννοια της κοινωνικής οργάνωσης στα οικοσυστήματα, να αναπτύσσουν στάσεις συνεργασίας και συλλογικότητας.</w:t>
      </w:r>
    </w:p>
    <w:p w14:paraId="78DEDD79" w14:textId="7777777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Μαθησιακοί στόχοι που καλύπτονται:</w:t>
      </w:r>
      <w:r w:rsidRPr="0032359D">
        <w:rPr>
          <w:rFonts w:asciiTheme="minorHAnsi" w:hAnsiTheme="minorHAnsi" w:cstheme="minorHAnsi"/>
        </w:rPr>
        <w:br/>
        <w:t>- Ανάπτυξη κριτικής και συστημικής σκέψης.</w:t>
      </w:r>
      <w:r w:rsidRPr="0032359D">
        <w:rPr>
          <w:rFonts w:asciiTheme="minorHAnsi" w:hAnsiTheme="minorHAnsi" w:cstheme="minorHAnsi"/>
        </w:rPr>
        <w:br/>
        <w:t>- Κατανόηση της αλληλεξάρτησης στα οικοσυστήματα.</w:t>
      </w:r>
      <w:r w:rsidRPr="0032359D">
        <w:rPr>
          <w:rFonts w:asciiTheme="minorHAnsi" w:hAnsiTheme="minorHAnsi" w:cstheme="minorHAnsi"/>
        </w:rPr>
        <w:br/>
        <w:t>- Ενίσχυση της συνεργατικής μάθησης στην τάξη.</w:t>
      </w:r>
    </w:p>
    <w:p w14:paraId="18E35C54" w14:textId="77777777" w:rsidR="00A34EE1" w:rsidRPr="0032359D" w:rsidRDefault="00A34EE1" w:rsidP="00A34EE1">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sz w:val="22"/>
          <w:szCs w:val="22"/>
        </w:rPr>
        <w:t>Προτεινόμενες Διαθεματικές Συνδέσεις:</w:t>
      </w:r>
    </w:p>
    <w:p w14:paraId="19B80279" w14:textId="77777777" w:rsidR="000F55E7" w:rsidRDefault="00A34EE1" w:rsidP="00A34EE1">
      <w:pPr>
        <w:spacing w:after="120" w:line="276" w:lineRule="auto"/>
        <w:rPr>
          <w:rFonts w:asciiTheme="minorHAnsi" w:hAnsiTheme="minorHAnsi" w:cstheme="minorHAnsi"/>
        </w:rPr>
      </w:pPr>
      <w:r w:rsidRPr="0032359D">
        <w:rPr>
          <w:rFonts w:asciiTheme="minorHAnsi" w:hAnsiTheme="minorHAnsi" w:cstheme="minorHAnsi"/>
        </w:rPr>
        <w:t>- Γλώσσα: Δημιουργία ιστορίας με πρωταγωνιστές τα μέλη της κυψέλης.</w:t>
      </w:r>
      <w:r w:rsidRPr="0032359D">
        <w:rPr>
          <w:rFonts w:asciiTheme="minorHAnsi" w:hAnsiTheme="minorHAnsi" w:cstheme="minorHAnsi"/>
        </w:rPr>
        <w:br/>
        <w:t>- Εικαστικά: Κατασκευή κηρήθρας με χαρτόνι.</w:t>
      </w:r>
      <w:r w:rsidRPr="0032359D">
        <w:rPr>
          <w:rFonts w:asciiTheme="minorHAnsi" w:hAnsiTheme="minorHAnsi" w:cstheme="minorHAnsi"/>
        </w:rPr>
        <w:br/>
        <w:t>- Μαθηματικά: Καταμέτρηση «κελιών» – εισαγωγή στην εξαγωνική δομή.</w:t>
      </w:r>
    </w:p>
    <w:p w14:paraId="146EE9A4" w14:textId="77777777" w:rsidR="000F55E7" w:rsidRDefault="000F55E7" w:rsidP="00A34EE1">
      <w:pPr>
        <w:spacing w:after="120" w:line="276" w:lineRule="auto"/>
        <w:rPr>
          <w:rFonts w:asciiTheme="minorHAnsi" w:hAnsiTheme="minorHAnsi" w:cstheme="minorHAnsi"/>
        </w:rPr>
      </w:pPr>
    </w:p>
    <w:p w14:paraId="7E060334" w14:textId="77777777" w:rsidR="000F55E7" w:rsidRPr="0032359D" w:rsidRDefault="000F55E7" w:rsidP="000F55E7">
      <w:pPr>
        <w:spacing w:after="120" w:line="276" w:lineRule="auto"/>
        <w:rPr>
          <w:rFonts w:asciiTheme="minorHAnsi" w:hAnsiTheme="minorHAnsi" w:cstheme="minorHAnsi"/>
          <w:u w:val="single"/>
        </w:rPr>
      </w:pPr>
      <w:r w:rsidRPr="0032359D">
        <w:rPr>
          <w:rFonts w:asciiTheme="minorHAnsi" w:hAnsiTheme="minorHAnsi" w:cstheme="minorHAnsi"/>
          <w:u w:val="single"/>
        </w:rPr>
        <w:t>Ποιοι κατοικούν σε μια κυψέλη;</w:t>
      </w:r>
    </w:p>
    <w:p w14:paraId="47B5DECC"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rPr>
        <w:t>Οι μέλισσες ζουν σε μια καλά οργανωμένη κοινωνία και σχηματίζουν έναν ενιαίο οργανισμό, το μελίσσι.  Το μελίσσι αλλιώς λέγεται αποικία. Στην πλειονότητά τους, οι μέλισσες δεν μπορούν να επιβιώσουν μεμονωμένα. Επιζητούν να οργανώνονται σε κοινωνίες. Μια αποικία μπορεί να φτάσει τα 45.000 άτομα, ένα αριθμός τεράστιος, αν σκεφτούμε ότι ένα ελληνικό χωριό μπορεί να φτάσει τους 1.000 κατοίκους, ενώ ένα νησί όπως η Χίος (</w:t>
      </w:r>
      <w:proofErr w:type="spellStart"/>
      <w:r w:rsidRPr="0032359D">
        <w:rPr>
          <w:rFonts w:asciiTheme="minorHAnsi" w:hAnsiTheme="minorHAnsi" w:cstheme="minorHAnsi"/>
        </w:rPr>
        <w:t>ΒΑ</w:t>
      </w:r>
      <w:proofErr w:type="spellEnd"/>
      <w:r w:rsidRPr="0032359D">
        <w:rPr>
          <w:rFonts w:asciiTheme="minorHAnsi" w:hAnsiTheme="minorHAnsi" w:cstheme="minorHAnsi"/>
        </w:rPr>
        <w:t xml:space="preserve"> Αιγαίο) τους 23.000 κατοίκους και μια πόλη σαν την Βέροια (</w:t>
      </w:r>
      <w:proofErr w:type="spellStart"/>
      <w:r w:rsidRPr="0032359D">
        <w:rPr>
          <w:rFonts w:asciiTheme="minorHAnsi" w:hAnsiTheme="minorHAnsi" w:cstheme="minorHAnsi"/>
        </w:rPr>
        <w:t>Β.Ελλάδα</w:t>
      </w:r>
      <w:proofErr w:type="spellEnd"/>
      <w:r w:rsidRPr="0032359D">
        <w:rPr>
          <w:rFonts w:asciiTheme="minorHAnsi" w:hAnsiTheme="minorHAnsi" w:cstheme="minorHAnsi"/>
        </w:rPr>
        <w:t>) τους 42.000 κατοίκους.</w:t>
      </w:r>
    </w:p>
    <w:p w14:paraId="27310A28"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noProof/>
        </w:rPr>
        <w:lastRenderedPageBreak/>
        <w:drawing>
          <wp:anchor distT="0" distB="0" distL="114300" distR="114300" simplePos="0" relativeHeight="251659264" behindDoc="0" locked="0" layoutInCell="1" allowOverlap="1" wp14:anchorId="02301476" wp14:editId="098DA5E6">
            <wp:simplePos x="0" y="0"/>
            <wp:positionH relativeFrom="margin">
              <wp:align>left</wp:align>
            </wp:positionH>
            <wp:positionV relativeFrom="paragraph">
              <wp:posOffset>1270</wp:posOffset>
            </wp:positionV>
            <wp:extent cx="2776855" cy="1946275"/>
            <wp:effectExtent l="0" t="0" r="4445" b="0"/>
            <wp:wrapSquare wrapText="bothSides"/>
            <wp:docPr id="40764472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6855" cy="194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359D">
        <w:rPr>
          <w:rFonts w:asciiTheme="minorHAnsi" w:hAnsiTheme="minorHAnsi" w:cstheme="minorHAnsi"/>
        </w:rPr>
        <w:t xml:space="preserve"> Η κοινωνία των μελισσών χαρακτηρίζεται από πολυμορφισμό φύλου (θηλυκά – αρσενικά άτομα) και κοινωνικής κάστας (βασίλισσα – εργάτριες). Η διαφοροποίηση του φύλου,  γίνεται με το είδος του αυγού, δηλαδή με τη γέννηση γονιμοποιημένων αυγών, από τα οποία προκύπτουν τα θηλυκά άτομα της κυψέλης, και αγονιμοποίητων αυγών, από τα οποία προκύπτουν τα αρσενικά άτομα. Η βασίλισσα επιλέγει τη γέννηση γονιμοποιημένου ή όχι αυγού, σύμφωνα με το μέγεθος του κελιού. Τα κελιά δηλαδή που προορίζονται για τον εργατικό γόνο είναι μικρότερης διάστασης από αυτά των κηφήνων.</w:t>
      </w:r>
    </w:p>
    <w:p w14:paraId="1F5F7667"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rPr>
        <w:t>Η διαφοροποίηση της κάστας, δηλαδή εάν από το γονιμοποιημένο αυγό θα προκύψει βασίλισσα ή εργάτρια, γίνεται με βάση το μέγεθος του κελιού, όπου γεννιέται το αυγό και, κυρίως, στη συνέχεια με τη διαφορετική διατροφή των προνυμφών. Τα βασιλικά κελιά είναι τοποθετημένα παράλληλα με την επιφάνεια της κηρήθρας και έχουν μεγαλύτερο μέγεθος, ενώ τα εργατικά κελιά είναι κάθετα σε αυτήν και έχουν μικρότερες διαστάσεις</w:t>
      </w:r>
    </w:p>
    <w:p w14:paraId="2C4E070A"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rPr>
        <w:t>Και πώς προκύπτει η εργάτρια και η βασίλισσα, αφού και οι δύο προέρχονται από γονιμοποιημένο αυγό; Η διαφοροποίησή τους και ο καθορισμός της κάστας γίνεται κυρίως με βάση τη διατροφή τους!</w:t>
      </w:r>
    </w:p>
    <w:p w14:paraId="4870D842"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rPr>
        <w:t xml:space="preserve">Τι τρώει η προνύμφη που θα γίνει βασίλισσα; Οι προνύμφες που προορίζονται για βασίλισσες τρέφονται συνεχώς με άφθονο </w:t>
      </w:r>
      <w:r w:rsidRPr="0032359D">
        <w:rPr>
          <w:rFonts w:asciiTheme="minorHAnsi" w:hAnsiTheme="minorHAnsi" w:cstheme="minorHAnsi"/>
          <w:b/>
          <w:bCs/>
        </w:rPr>
        <w:t>βασιλικό πολτό,</w:t>
      </w:r>
      <w:r w:rsidRPr="0032359D">
        <w:rPr>
          <w:rFonts w:asciiTheme="minorHAnsi" w:hAnsiTheme="minorHAnsi" w:cstheme="minorHAnsi"/>
        </w:rPr>
        <w:t xml:space="preserve"> τροφή πολύτιμη και θρεπτική. Τι τρώει η προνύμφη που θα γίνει εργάτρια; Η προνύμφη η οποία προορίζεται για εργάτρια μέλισσα τρέφεται με βασιλικό πολτό (χαμηλότερης ποιότητας και ποσότητας συγκριτικά με αυτόν που διατρέφονται οι προνύμφες των βασιλισσών, για αυτό ονομάζεται εργατικός πολτός) τις πρώτες τρεις ημέρες και, στη συνέχεια, με βασιλικό πολτό, γύρη και μέλι, μέχρι να σφραγιστεί το κελί της, για να μετατραπεί σε νύμφη. </w:t>
      </w:r>
    </w:p>
    <w:p w14:paraId="2C253CB6" w14:textId="77777777" w:rsidR="000F55E7" w:rsidRPr="0032359D" w:rsidRDefault="000F55E7" w:rsidP="000F55E7">
      <w:pPr>
        <w:spacing w:after="120" w:line="276" w:lineRule="auto"/>
        <w:rPr>
          <w:rFonts w:asciiTheme="minorHAnsi" w:hAnsiTheme="minorHAnsi" w:cstheme="minorHAnsi"/>
          <w:u w:val="single"/>
        </w:rPr>
      </w:pPr>
      <w:r w:rsidRPr="0032359D">
        <w:rPr>
          <w:rFonts w:asciiTheme="minorHAnsi" w:hAnsiTheme="minorHAnsi" w:cstheme="minorHAnsi"/>
          <w:u w:val="single"/>
        </w:rPr>
        <w:t>Ποιος ο ρόλος του κάθε ατόμου;</w:t>
      </w:r>
      <w:r w:rsidRPr="0032359D">
        <w:rPr>
          <w:rFonts w:asciiTheme="minorHAnsi" w:hAnsiTheme="minorHAnsi" w:cstheme="minorHAnsi"/>
          <w:noProof/>
          <w:u w:val="single"/>
        </w:rPr>
        <w:drawing>
          <wp:inline distT="0" distB="0" distL="0" distR="0" wp14:anchorId="1A22276B" wp14:editId="2B4EEEEF">
            <wp:extent cx="4841875" cy="3061970"/>
            <wp:effectExtent l="0" t="0" r="0" b="5080"/>
            <wp:docPr id="1805567159"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1875" cy="3061970"/>
                    </a:xfrm>
                    <a:prstGeom prst="rect">
                      <a:avLst/>
                    </a:prstGeom>
                    <a:noFill/>
                    <a:ln>
                      <a:noFill/>
                    </a:ln>
                  </pic:spPr>
                </pic:pic>
              </a:graphicData>
            </a:graphic>
          </wp:inline>
        </w:drawing>
      </w:r>
    </w:p>
    <w:p w14:paraId="2B96D8B4" w14:textId="77777777" w:rsidR="000F55E7" w:rsidRPr="0032359D" w:rsidRDefault="000F55E7" w:rsidP="000F55E7">
      <w:pPr>
        <w:rPr>
          <w:rFonts w:asciiTheme="minorHAnsi" w:hAnsiTheme="minorHAnsi" w:cstheme="minorHAnsi"/>
        </w:rPr>
      </w:pPr>
      <w:r w:rsidRPr="0032359D">
        <w:rPr>
          <w:rFonts w:asciiTheme="minorHAnsi" w:hAnsiTheme="minorHAnsi" w:cstheme="minorHAnsi"/>
        </w:rPr>
        <w:br w:type="page"/>
      </w:r>
    </w:p>
    <w:p w14:paraId="550428E9" w14:textId="77777777" w:rsidR="000F55E7" w:rsidRPr="0032359D" w:rsidRDefault="000F55E7" w:rsidP="000F55E7">
      <w:pPr>
        <w:rPr>
          <w:rFonts w:asciiTheme="minorHAnsi" w:hAnsiTheme="minorHAnsi" w:cstheme="minorHAnsi"/>
          <w:u w:val="single"/>
        </w:rPr>
      </w:pPr>
    </w:p>
    <w:p w14:paraId="1BA26357" w14:textId="77777777" w:rsidR="000F55E7" w:rsidRPr="0032359D" w:rsidRDefault="000F55E7" w:rsidP="000F55E7">
      <w:pPr>
        <w:spacing w:after="120" w:line="276" w:lineRule="auto"/>
        <w:rPr>
          <w:rFonts w:asciiTheme="minorHAnsi" w:hAnsiTheme="minorHAnsi" w:cstheme="minorHAnsi"/>
          <w:u w:val="single"/>
        </w:rPr>
      </w:pPr>
      <w:r w:rsidRPr="0032359D">
        <w:rPr>
          <w:rFonts w:asciiTheme="minorHAnsi" w:hAnsiTheme="minorHAnsi" w:cstheme="minorHAnsi"/>
          <w:u w:val="single"/>
        </w:rPr>
        <w:t>Πώς εντοπίζουμε τα διαφορετικά άτομα μέσα στην κυψέλη;</w:t>
      </w:r>
    </w:p>
    <w:p w14:paraId="3FC9BB46" w14:textId="77777777" w:rsidR="000F55E7" w:rsidRPr="0032359D" w:rsidRDefault="000F55E7" w:rsidP="000F55E7">
      <w:pPr>
        <w:spacing w:after="120" w:line="276" w:lineRule="auto"/>
        <w:rPr>
          <w:rFonts w:asciiTheme="minorHAnsi" w:hAnsiTheme="minorHAnsi" w:cstheme="minorHAnsi"/>
        </w:rPr>
      </w:pPr>
      <w:r w:rsidRPr="0032359D">
        <w:rPr>
          <w:rFonts w:asciiTheme="minorHAnsi" w:hAnsiTheme="minorHAnsi" w:cstheme="minorHAnsi"/>
          <w:noProof/>
        </w:rPr>
        <w:drawing>
          <wp:anchor distT="0" distB="0" distL="114300" distR="114300" simplePos="0" relativeHeight="251660288" behindDoc="0" locked="0" layoutInCell="1" allowOverlap="1" wp14:anchorId="0E311DEA" wp14:editId="0D55482B">
            <wp:simplePos x="0" y="0"/>
            <wp:positionH relativeFrom="column">
              <wp:posOffset>0</wp:posOffset>
            </wp:positionH>
            <wp:positionV relativeFrom="paragraph">
              <wp:posOffset>520</wp:posOffset>
            </wp:positionV>
            <wp:extent cx="3133294" cy="1669472"/>
            <wp:effectExtent l="0" t="0" r="0" b="6985"/>
            <wp:wrapSquare wrapText="bothSides"/>
            <wp:docPr id="11534878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294" cy="16694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224EE3" w14:textId="77777777" w:rsidR="000F55E7" w:rsidRPr="0032359D" w:rsidRDefault="000F55E7" w:rsidP="000F55E7">
      <w:pPr>
        <w:spacing w:after="120" w:line="276" w:lineRule="auto"/>
        <w:rPr>
          <w:rFonts w:asciiTheme="minorHAnsi" w:hAnsiTheme="minorHAnsi" w:cstheme="minorHAnsi"/>
          <w:u w:val="single"/>
        </w:rPr>
      </w:pPr>
    </w:p>
    <w:p w14:paraId="743927DD" w14:textId="77777777" w:rsidR="000F55E7" w:rsidRPr="0032359D" w:rsidRDefault="000F55E7" w:rsidP="000F55E7">
      <w:pPr>
        <w:spacing w:after="120" w:line="276" w:lineRule="auto"/>
        <w:rPr>
          <w:rFonts w:asciiTheme="minorHAnsi" w:hAnsiTheme="minorHAnsi" w:cstheme="minorHAnsi"/>
          <w:u w:val="single"/>
        </w:rPr>
      </w:pPr>
    </w:p>
    <w:p w14:paraId="4FBB3B7A" w14:textId="77777777" w:rsidR="000F55E7" w:rsidRPr="0032359D" w:rsidRDefault="000F55E7" w:rsidP="000F55E7">
      <w:pPr>
        <w:spacing w:after="120" w:line="276" w:lineRule="auto"/>
        <w:rPr>
          <w:rFonts w:asciiTheme="minorHAnsi" w:hAnsiTheme="minorHAnsi" w:cstheme="minorHAnsi"/>
          <w:u w:val="single"/>
        </w:rPr>
      </w:pPr>
    </w:p>
    <w:p w14:paraId="5CE58A44" w14:textId="77777777" w:rsidR="000F55E7" w:rsidRPr="0032359D" w:rsidRDefault="000F55E7" w:rsidP="000F55E7">
      <w:pPr>
        <w:spacing w:after="120" w:line="276" w:lineRule="auto"/>
        <w:rPr>
          <w:rFonts w:asciiTheme="minorHAnsi" w:hAnsiTheme="minorHAnsi" w:cstheme="minorHAnsi"/>
          <w:b/>
          <w:bCs/>
        </w:rPr>
      </w:pPr>
    </w:p>
    <w:p w14:paraId="6CF62F76" w14:textId="77777777" w:rsidR="000F55E7" w:rsidRPr="0032359D" w:rsidRDefault="000F55E7" w:rsidP="000F55E7">
      <w:pPr>
        <w:pStyle w:val="1"/>
        <w:spacing w:after="120" w:line="276" w:lineRule="auto"/>
        <w:ind w:left="0"/>
        <w:rPr>
          <w:rFonts w:asciiTheme="minorHAnsi" w:hAnsiTheme="minorHAnsi" w:cstheme="minorHAnsi"/>
          <w:sz w:val="22"/>
          <w:szCs w:val="22"/>
        </w:rPr>
      </w:pPr>
    </w:p>
    <w:p w14:paraId="3B87BD20" w14:textId="77777777" w:rsidR="000F55E7" w:rsidRPr="0032359D" w:rsidRDefault="000F55E7" w:rsidP="000F55E7">
      <w:pPr>
        <w:pStyle w:val="1"/>
        <w:spacing w:after="120" w:line="276" w:lineRule="auto"/>
        <w:ind w:left="0"/>
        <w:rPr>
          <w:rFonts w:asciiTheme="minorHAnsi" w:hAnsiTheme="minorHAnsi" w:cstheme="minorHAnsi"/>
          <w:b w:val="0"/>
          <w:bCs w:val="0"/>
          <w:sz w:val="22"/>
          <w:szCs w:val="22"/>
          <w:u w:val="single"/>
        </w:rPr>
      </w:pPr>
      <w:r w:rsidRPr="0032359D">
        <w:rPr>
          <w:rFonts w:asciiTheme="minorHAnsi" w:hAnsiTheme="minorHAnsi" w:cstheme="minorHAnsi"/>
          <w:b w:val="0"/>
          <w:bCs w:val="0"/>
          <w:sz w:val="22"/>
          <w:szCs w:val="22"/>
          <w:u w:val="single"/>
        </w:rPr>
        <w:t>Κατανομή ρόλου εργατριών</w:t>
      </w:r>
    </w:p>
    <w:p w14:paraId="616F46D2" w14:textId="77777777" w:rsidR="000F55E7" w:rsidRPr="0032359D" w:rsidRDefault="000F55E7" w:rsidP="000F55E7">
      <w:pPr>
        <w:pStyle w:val="1"/>
        <w:spacing w:after="120" w:line="276" w:lineRule="auto"/>
        <w:ind w:left="0"/>
        <w:rPr>
          <w:rFonts w:asciiTheme="minorHAnsi" w:hAnsiTheme="minorHAnsi" w:cstheme="minorHAnsi"/>
          <w:b w:val="0"/>
          <w:bCs w:val="0"/>
          <w:sz w:val="22"/>
          <w:szCs w:val="22"/>
        </w:rPr>
      </w:pPr>
      <w:r w:rsidRPr="0032359D">
        <w:rPr>
          <w:rFonts w:asciiTheme="minorHAnsi" w:hAnsiTheme="minorHAnsi" w:cstheme="minorHAnsi"/>
          <w:b w:val="0"/>
          <w:bCs w:val="0"/>
          <w:sz w:val="22"/>
          <w:szCs w:val="22"/>
        </w:rPr>
        <w:t xml:space="preserve">Ο ρόλος τους  είναι πολυμορφικός και μεταβάλλεται ανάλογα την ηλικία τους... </w:t>
      </w:r>
    </w:p>
    <w:p w14:paraId="04FCCA19" w14:textId="77777777" w:rsidR="000F55E7" w:rsidRPr="0032359D" w:rsidRDefault="000F55E7" w:rsidP="000F55E7">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noProof/>
          <w:sz w:val="22"/>
          <w:szCs w:val="22"/>
        </w:rPr>
        <w:drawing>
          <wp:inline distT="0" distB="0" distL="0" distR="0" wp14:anchorId="1BBE48E7" wp14:editId="6DFF90FE">
            <wp:extent cx="5274310" cy="2415540"/>
            <wp:effectExtent l="0" t="0" r="2540" b="3810"/>
            <wp:docPr id="874322233"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2415540"/>
                    </a:xfrm>
                    <a:prstGeom prst="rect">
                      <a:avLst/>
                    </a:prstGeom>
                    <a:noFill/>
                    <a:ln>
                      <a:noFill/>
                    </a:ln>
                  </pic:spPr>
                </pic:pic>
              </a:graphicData>
            </a:graphic>
          </wp:inline>
        </w:drawing>
      </w:r>
    </w:p>
    <w:p w14:paraId="70E1D275" w14:textId="77777777" w:rsidR="000F55E7" w:rsidRPr="0032359D" w:rsidRDefault="000F55E7" w:rsidP="000F55E7">
      <w:pPr>
        <w:spacing w:after="120" w:line="276" w:lineRule="auto"/>
        <w:rPr>
          <w:rFonts w:asciiTheme="minorHAnsi" w:hAnsiTheme="minorHAnsi" w:cstheme="minorHAnsi"/>
          <w:u w:val="single"/>
        </w:rPr>
      </w:pPr>
      <w:r w:rsidRPr="0032359D">
        <w:rPr>
          <w:rFonts w:asciiTheme="minorHAnsi" w:hAnsiTheme="minorHAnsi" w:cstheme="minorHAnsi"/>
          <w:u w:val="single"/>
        </w:rPr>
        <w:t>Κοινωνική συμπεριφορά</w:t>
      </w:r>
    </w:p>
    <w:p w14:paraId="2253C73F" w14:textId="77777777" w:rsidR="000F55E7" w:rsidRPr="0032359D" w:rsidRDefault="000F55E7" w:rsidP="000F55E7">
      <w:pPr>
        <w:spacing w:after="120" w:line="276" w:lineRule="auto"/>
        <w:jc w:val="both"/>
        <w:rPr>
          <w:rFonts w:asciiTheme="minorHAnsi" w:hAnsiTheme="minorHAnsi" w:cstheme="minorHAnsi"/>
        </w:rPr>
      </w:pPr>
      <w:r w:rsidRPr="0032359D">
        <w:rPr>
          <w:rFonts w:asciiTheme="minorHAnsi" w:hAnsiTheme="minorHAnsi" w:cstheme="minorHAnsi"/>
        </w:rPr>
        <w:t>Όπως αναφέραμε, η μέλισσα είναι κοινωνικό έντομο και δεν μπορεί να λειτουργήσει ανεξάρτητη. Πάντα χρειάζεται να έχει μια βασίλισσα που τις συντονίζει και άλλες εργάτριες για να συνεργάζονται, να δουλεύουν ομαδικά ώστε να μπορεί το μελίσσι να επιβιώνει. Γίνεται λοιπόν καταμερισμός εργασιών. Και εδώ είναι ένα παράδειγμα.</w:t>
      </w:r>
    </w:p>
    <w:p w14:paraId="6559AF3F" w14:textId="030F6F5E" w:rsidR="00A34EE1" w:rsidRPr="0032359D" w:rsidRDefault="000F55E7" w:rsidP="000F55E7">
      <w:pPr>
        <w:spacing w:after="120" w:line="276" w:lineRule="auto"/>
        <w:rPr>
          <w:rFonts w:asciiTheme="minorHAnsi" w:hAnsiTheme="minorHAnsi" w:cstheme="minorHAnsi"/>
        </w:rPr>
      </w:pPr>
      <w:r w:rsidRPr="0032359D">
        <w:rPr>
          <w:rFonts w:asciiTheme="minorHAnsi" w:hAnsiTheme="minorHAnsi" w:cstheme="minorHAnsi"/>
        </w:rPr>
        <w:t xml:space="preserve">Η </w:t>
      </w:r>
      <w:proofErr w:type="spellStart"/>
      <w:r w:rsidRPr="0032359D">
        <w:rPr>
          <w:rFonts w:asciiTheme="minorHAnsi" w:hAnsiTheme="minorHAnsi" w:cstheme="minorHAnsi"/>
        </w:rPr>
        <w:t>τροφάλλαξη</w:t>
      </w:r>
      <w:proofErr w:type="spellEnd"/>
      <w:r w:rsidRPr="0032359D">
        <w:rPr>
          <w:rFonts w:asciiTheme="minorHAnsi" w:hAnsiTheme="minorHAnsi" w:cstheme="minorHAnsi"/>
        </w:rPr>
        <w:t xml:space="preserve"> στις μέλισσες είναι η διαδικασία ανταλλαγής τροφής (νέκταρ ή </w:t>
      </w:r>
      <w:proofErr w:type="spellStart"/>
      <w:r w:rsidRPr="0032359D">
        <w:rPr>
          <w:rFonts w:asciiTheme="minorHAnsi" w:hAnsiTheme="minorHAnsi" w:cstheme="minorHAnsi"/>
        </w:rPr>
        <w:t>μελιτογύρι</w:t>
      </w:r>
      <w:proofErr w:type="spellEnd"/>
      <w:r w:rsidRPr="0032359D">
        <w:rPr>
          <w:rFonts w:asciiTheme="minorHAnsi" w:hAnsiTheme="minorHAnsi" w:cstheme="minorHAnsi"/>
        </w:rPr>
        <w:t xml:space="preserve">) από τη μία μέλισσα στην άλλη μέσω της προβοσκίδας. Αυτή η συμπεριφορά εξυπηρετεί πολλούς σκοπούς, όπως την ενημέρωση των άλλων μελισσών για την παρουσία τροφής, την επεξεργασία του νέκταρ σε μέλι μέσω της προσθήκης ενζύμων και της εξάτμισης νερού, και τη διάδοση της οσμής της αποικίας. Εξυπηρετεί επίσης την αποδοτικότητα της μεταφοράς της τροφής από τη φύση μέσα στην κυψέλη και τελικά στην </w:t>
      </w:r>
      <w:proofErr w:type="spellStart"/>
      <w:r w:rsidRPr="0032359D">
        <w:rPr>
          <w:rFonts w:asciiTheme="minorHAnsi" w:hAnsiTheme="minorHAnsi" w:cstheme="minorHAnsi"/>
        </w:rPr>
        <w:t>αποθήκευσ</w:t>
      </w:r>
      <w:proofErr w:type="spellEnd"/>
      <w:r w:rsidR="00A34EE1" w:rsidRPr="0032359D">
        <w:rPr>
          <w:rFonts w:asciiTheme="minorHAnsi" w:hAnsiTheme="minorHAnsi" w:cstheme="minorHAnsi"/>
        </w:rPr>
        <w:br/>
      </w:r>
    </w:p>
    <w:p w14:paraId="3CA4EE96" w14:textId="77777777" w:rsidR="00A34EE1" w:rsidRPr="0032359D" w:rsidRDefault="00A34EE1" w:rsidP="00A34EE1">
      <w:pPr>
        <w:tabs>
          <w:tab w:val="left" w:pos="1316"/>
        </w:tabs>
        <w:spacing w:after="120" w:line="276" w:lineRule="auto"/>
        <w:rPr>
          <w:rFonts w:asciiTheme="minorHAnsi" w:hAnsiTheme="minorHAnsi" w:cstheme="minorHAnsi"/>
        </w:rPr>
      </w:pPr>
    </w:p>
    <w:p w14:paraId="6E4344B4" w14:textId="77777777" w:rsidR="0013646A" w:rsidRPr="0032359D" w:rsidRDefault="0013646A" w:rsidP="00A34EE1">
      <w:pPr>
        <w:rPr>
          <w:rFonts w:asciiTheme="minorHAnsi" w:hAnsiTheme="minorHAnsi" w:cstheme="minorHAnsi"/>
        </w:rPr>
      </w:pPr>
    </w:p>
    <w:sectPr w:rsidR="0013646A" w:rsidRPr="0032359D" w:rsidSect="00865E82">
      <w:headerReference w:type="default" r:id="rId15"/>
      <w:footerReference w:type="default" r:id="rId16"/>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8239" w14:textId="77777777" w:rsidR="005F6534" w:rsidRDefault="005F6534">
      <w:r>
        <w:separator/>
      </w:r>
    </w:p>
  </w:endnote>
  <w:endnote w:type="continuationSeparator" w:id="0">
    <w:p w14:paraId="1CE3F561" w14:textId="77777777" w:rsidR="005F6534" w:rsidRDefault="005F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4389" w14:textId="77777777" w:rsidR="005F6534" w:rsidRDefault="005F6534">
      <w:r>
        <w:separator/>
      </w:r>
    </w:p>
  </w:footnote>
  <w:footnote w:type="continuationSeparator" w:id="0">
    <w:p w14:paraId="1F7B817F" w14:textId="77777777" w:rsidR="005F6534" w:rsidRDefault="005F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7F21"/>
    <w:multiLevelType w:val="hybridMultilevel"/>
    <w:tmpl w:val="EFC85DBC"/>
    <w:lvl w:ilvl="0" w:tplc="04080001">
      <w:start w:val="1"/>
      <w:numFmt w:val="bullet"/>
      <w:lvlText w:val=""/>
      <w:lvlJc w:val="left"/>
      <w:pPr>
        <w:ind w:left="720" w:hanging="360"/>
      </w:pPr>
      <w:rPr>
        <w:rFonts w:ascii="Symbol" w:hAnsi="Symbol" w:hint="default"/>
        <w:w w:val="100"/>
        <w:sz w:val="22"/>
        <w:szCs w:val="22"/>
        <w:lang w:val="el-GR" w:eastAsia="en-US" w:bidi="ar-SA"/>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836E2"/>
    <w:rsid w:val="000A0FE6"/>
    <w:rsid w:val="000F55E7"/>
    <w:rsid w:val="0013646A"/>
    <w:rsid w:val="001553DE"/>
    <w:rsid w:val="00263129"/>
    <w:rsid w:val="00266E75"/>
    <w:rsid w:val="002C1365"/>
    <w:rsid w:val="002D0AAA"/>
    <w:rsid w:val="002F39C8"/>
    <w:rsid w:val="0032359D"/>
    <w:rsid w:val="00366B5A"/>
    <w:rsid w:val="00440C87"/>
    <w:rsid w:val="00473A2D"/>
    <w:rsid w:val="004905EB"/>
    <w:rsid w:val="004C41F3"/>
    <w:rsid w:val="00546E7D"/>
    <w:rsid w:val="00557C46"/>
    <w:rsid w:val="00572108"/>
    <w:rsid w:val="005B1D10"/>
    <w:rsid w:val="005D07C4"/>
    <w:rsid w:val="005F6534"/>
    <w:rsid w:val="006A5215"/>
    <w:rsid w:val="006E55E5"/>
    <w:rsid w:val="00767B33"/>
    <w:rsid w:val="007B3A2D"/>
    <w:rsid w:val="0080483D"/>
    <w:rsid w:val="00845D00"/>
    <w:rsid w:val="00851A6D"/>
    <w:rsid w:val="00852246"/>
    <w:rsid w:val="00865E82"/>
    <w:rsid w:val="008908EB"/>
    <w:rsid w:val="0089313C"/>
    <w:rsid w:val="008A74B9"/>
    <w:rsid w:val="00922817"/>
    <w:rsid w:val="009D023E"/>
    <w:rsid w:val="009E18CB"/>
    <w:rsid w:val="00A34EE1"/>
    <w:rsid w:val="00AA5956"/>
    <w:rsid w:val="00AB2D53"/>
    <w:rsid w:val="00AC0AA2"/>
    <w:rsid w:val="00AF1377"/>
    <w:rsid w:val="00B17B8D"/>
    <w:rsid w:val="00B34C14"/>
    <w:rsid w:val="00B6793B"/>
    <w:rsid w:val="00B97C74"/>
    <w:rsid w:val="00BC59BF"/>
    <w:rsid w:val="00C5156C"/>
    <w:rsid w:val="00CA61BE"/>
    <w:rsid w:val="00D276ED"/>
    <w:rsid w:val="00D56947"/>
    <w:rsid w:val="00D70B2B"/>
    <w:rsid w:val="00DA7BF4"/>
    <w:rsid w:val="00E243F2"/>
    <w:rsid w:val="00EE14BC"/>
    <w:rsid w:val="00EE48D0"/>
    <w:rsid w:val="00F619E6"/>
    <w:rsid w:val="00F87E0D"/>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link w:val="1Char"/>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Char"/>
    <w:uiPriority w:val="10"/>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0"/>
    <w:uiPriority w:val="99"/>
    <w:unhideWhenUsed/>
    <w:rsid w:val="00D56947"/>
    <w:pPr>
      <w:tabs>
        <w:tab w:val="center" w:pos="4153"/>
        <w:tab w:val="right" w:pos="8306"/>
      </w:tabs>
    </w:pPr>
  </w:style>
  <w:style w:type="character" w:customStyle="1" w:styleId="Char0">
    <w:name w:val="Κεφαλίδα Char"/>
    <w:basedOn w:val="a0"/>
    <w:link w:val="a6"/>
    <w:uiPriority w:val="99"/>
    <w:rsid w:val="00D56947"/>
    <w:rPr>
      <w:rFonts w:ascii="Calibri" w:eastAsia="Calibri" w:hAnsi="Calibri" w:cs="Calibri"/>
      <w:lang w:val="el-GR"/>
    </w:rPr>
  </w:style>
  <w:style w:type="paragraph" w:styleId="a7">
    <w:name w:val="footer"/>
    <w:basedOn w:val="a"/>
    <w:link w:val="Char1"/>
    <w:uiPriority w:val="99"/>
    <w:unhideWhenUsed/>
    <w:rsid w:val="00D56947"/>
    <w:pPr>
      <w:tabs>
        <w:tab w:val="center" w:pos="4153"/>
        <w:tab w:val="right" w:pos="8306"/>
      </w:tabs>
    </w:pPr>
  </w:style>
  <w:style w:type="character" w:customStyle="1" w:styleId="Char1">
    <w:name w:val="Υποσέλιδο Char"/>
    <w:basedOn w:val="a0"/>
    <w:link w:val="a7"/>
    <w:uiPriority w:val="99"/>
    <w:rsid w:val="00D56947"/>
    <w:rPr>
      <w:rFonts w:ascii="Calibri" w:eastAsia="Calibri" w:hAnsi="Calibri" w:cs="Calibri"/>
      <w:lang w:val="el-GR"/>
    </w:rPr>
  </w:style>
  <w:style w:type="character" w:customStyle="1" w:styleId="Char">
    <w:name w:val="Τίτλος Char"/>
    <w:basedOn w:val="a0"/>
    <w:link w:val="a4"/>
    <w:uiPriority w:val="10"/>
    <w:rsid w:val="0013646A"/>
    <w:rPr>
      <w:rFonts w:ascii="Calibri" w:eastAsia="Calibri" w:hAnsi="Calibri" w:cs="Calibri"/>
      <w:b/>
      <w:bCs/>
      <w:sz w:val="48"/>
      <w:szCs w:val="48"/>
      <w:lang w:val="el-GR"/>
    </w:rPr>
  </w:style>
  <w:style w:type="paragraph" w:styleId="Web">
    <w:name w:val="Normal (Web)"/>
    <w:basedOn w:val="a"/>
    <w:uiPriority w:val="99"/>
    <w:semiHidden/>
    <w:unhideWhenUsed/>
    <w:rsid w:val="002D0AAA"/>
    <w:rPr>
      <w:rFonts w:ascii="Times New Roman" w:hAnsi="Times New Roman" w:cs="Times New Roman"/>
      <w:sz w:val="24"/>
      <w:szCs w:val="24"/>
    </w:rPr>
  </w:style>
  <w:style w:type="character" w:styleId="a8">
    <w:name w:val="annotation reference"/>
    <w:basedOn w:val="a0"/>
    <w:uiPriority w:val="99"/>
    <w:semiHidden/>
    <w:unhideWhenUsed/>
    <w:rsid w:val="00A34EE1"/>
    <w:rPr>
      <w:sz w:val="16"/>
      <w:szCs w:val="16"/>
    </w:rPr>
  </w:style>
  <w:style w:type="paragraph" w:styleId="a9">
    <w:name w:val="annotation text"/>
    <w:basedOn w:val="a"/>
    <w:link w:val="Char2"/>
    <w:uiPriority w:val="99"/>
    <w:semiHidden/>
    <w:unhideWhenUsed/>
    <w:rsid w:val="00A34EE1"/>
    <w:rPr>
      <w:sz w:val="20"/>
      <w:szCs w:val="20"/>
    </w:rPr>
  </w:style>
  <w:style w:type="character" w:customStyle="1" w:styleId="Char2">
    <w:name w:val="Κείμενο σχολίου Char"/>
    <w:basedOn w:val="a0"/>
    <w:link w:val="a9"/>
    <w:uiPriority w:val="99"/>
    <w:semiHidden/>
    <w:rsid w:val="00A34EE1"/>
    <w:rPr>
      <w:rFonts w:ascii="Calibri" w:eastAsia="Calibri" w:hAnsi="Calibri" w:cs="Calibri"/>
      <w:sz w:val="20"/>
      <w:szCs w:val="20"/>
      <w:lang w:val="el-GR"/>
    </w:rPr>
  </w:style>
  <w:style w:type="character" w:styleId="-">
    <w:name w:val="Hyperlink"/>
    <w:basedOn w:val="a0"/>
    <w:uiPriority w:val="99"/>
    <w:unhideWhenUsed/>
    <w:rsid w:val="00A34EE1"/>
    <w:rPr>
      <w:color w:val="0000FF" w:themeColor="hyperlink"/>
      <w:u w:val="single"/>
    </w:rPr>
  </w:style>
  <w:style w:type="character" w:customStyle="1" w:styleId="1Char">
    <w:name w:val="Επικεφαλίδα 1 Char"/>
    <w:basedOn w:val="a0"/>
    <w:link w:val="1"/>
    <w:uiPriority w:val="1"/>
    <w:rsid w:val="000F55E7"/>
    <w:rPr>
      <w:rFonts w:ascii="Calibri" w:eastAsia="Calibri" w:hAnsi="Calibri" w:cs="Calibri"/>
      <w:b/>
      <w:bCs/>
      <w:sz w:val="24"/>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4119">
      <w:bodyDiv w:val="1"/>
      <w:marLeft w:val="0"/>
      <w:marRight w:val="0"/>
      <w:marTop w:val="0"/>
      <w:marBottom w:val="0"/>
      <w:divBdr>
        <w:top w:val="none" w:sz="0" w:space="0" w:color="auto"/>
        <w:left w:val="none" w:sz="0" w:space="0" w:color="auto"/>
        <w:bottom w:val="none" w:sz="0" w:space="0" w:color="auto"/>
        <w:right w:val="none" w:sz="0" w:space="0" w:color="auto"/>
      </w:divBdr>
    </w:div>
    <w:div w:id="125523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7427D3-A248-CE4E-8412-340892DEB63E}">
  <ds:schemaRefs>
    <ds:schemaRef ds:uri="http://schemas.openxmlformats.org/officeDocument/2006/bibliography"/>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694</Words>
  <Characters>3750</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25</cp:revision>
  <dcterms:created xsi:type="dcterms:W3CDTF">2024-07-22T09:23:00Z</dcterms:created>
  <dcterms:modified xsi:type="dcterms:W3CDTF">2026-05-21T06:58:00Z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